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899C" w14:textId="77777777" w:rsidR="008F743C" w:rsidRPr="00A05BD7" w:rsidRDefault="008F743C" w:rsidP="006950FF">
      <w:pPr>
        <w:widowControl w:val="0"/>
        <w:tabs>
          <w:tab w:val="left" w:pos="7655"/>
          <w:tab w:val="left" w:pos="8222"/>
        </w:tabs>
        <w:ind w:right="340"/>
        <w:jc w:val="both"/>
        <w:rPr>
          <w:rFonts w:asciiTheme="majorHAnsi" w:hAnsiTheme="majorHAnsi" w:cs="Calibri Bold Italic"/>
          <w:color w:val="191919"/>
          <w:sz w:val="22"/>
          <w:szCs w:val="22"/>
        </w:rPr>
      </w:pPr>
      <w:r w:rsidRPr="00A05BD7">
        <w:rPr>
          <w:rFonts w:asciiTheme="majorHAnsi" w:hAnsiTheme="majorHAnsi" w:cs="Calibri Bold Italic"/>
          <w:color w:val="191919"/>
          <w:sz w:val="22"/>
          <w:szCs w:val="22"/>
        </w:rPr>
        <w:t>Hailed as “a brilliant pianist and exceptional artist” (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Heilbronner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Stimme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), Australian born pianist-composer Ashley Hribar has developed a reputation as a versatile musician embracing multimedia, world music, cross-disciplinary art forms and a broad range of traditional genres. With a deep interest in contemporary aesthetics, he is the curator of many projects including: </w:t>
      </w:r>
      <w:hyperlink r:id="rId5" w:history="1">
        <w:r w:rsidRPr="00A05BD7">
          <w:rPr>
            <w:rStyle w:val="Hyperlink"/>
            <w:rFonts w:asciiTheme="majorHAnsi" w:hAnsiTheme="majorHAnsi" w:cs="Calibri Italic"/>
            <w:i/>
            <w:iCs/>
            <w:color w:val="191919"/>
            <w:sz w:val="22"/>
            <w:szCs w:val="22"/>
          </w:rPr>
          <w:t>Sound and Colour in Scriabin’s Piano Sonatas</w:t>
        </w:r>
        <w:r w:rsidRPr="00A05BD7">
          <w:rPr>
            <w:rStyle w:val="Hyperlink"/>
            <w:rFonts w:asciiTheme="majorHAnsi" w:hAnsiTheme="majorHAnsi" w:cs="Calibri Bold Italic"/>
            <w:color w:val="191919"/>
            <w:sz w:val="22"/>
            <w:szCs w:val="22"/>
          </w:rPr>
          <w:t> </w:t>
        </w:r>
      </w:hyperlink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– a multi-media performance with projections of Australian opals (2017 European Tour); 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Intangible Landscapes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– the fusion of piano, analog drum machine and didgeridoo; 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Magic Hands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> – 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Two hands Two pianos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(in 2019 for his 4th China tour); 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Anatolia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– arrangements of Turkish folk songs with soprano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Ayse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Göknur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Shanal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and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Cyclone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– a techno-piano concert by DJ Stephen Gibbs. Ashley performed the challenging piano cycle </w:t>
      </w:r>
      <w:hyperlink r:id="rId6" w:history="1">
        <w:r w:rsidRPr="00A05BD7">
          <w:rPr>
            <w:rStyle w:val="Hyperlink"/>
            <w:rFonts w:asciiTheme="majorHAnsi" w:hAnsiTheme="majorHAnsi" w:cs="Calibri Italic"/>
            <w:i/>
            <w:iCs/>
            <w:color w:val="191919"/>
            <w:sz w:val="22"/>
            <w:szCs w:val="22"/>
          </w:rPr>
          <w:t>Vingt Regards sur l’enfant-Jésus</w:t>
        </w:r>
      </w:hyperlink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, by Olivier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Messiaen’s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in Holland and Germany, which streamed live for </w:t>
      </w:r>
      <w:r w:rsidRPr="00A05BD7">
        <w:rPr>
          <w:rFonts w:asciiTheme="majorHAnsi" w:hAnsiTheme="majorHAnsi" w:cs="Calibri Italic"/>
          <w:i/>
          <w:iCs/>
          <w:sz w:val="22"/>
          <w:szCs w:val="22"/>
        </w:rPr>
        <w:t>OpenWebcast.nl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.</w:t>
      </w:r>
    </w:p>
    <w:p w14:paraId="269D22CE" w14:textId="77777777" w:rsidR="008F743C" w:rsidRPr="00A05BD7" w:rsidRDefault="008F743C" w:rsidP="006950FF">
      <w:pPr>
        <w:widowControl w:val="0"/>
        <w:tabs>
          <w:tab w:val="left" w:pos="7655"/>
          <w:tab w:val="left" w:pos="8222"/>
        </w:tabs>
        <w:spacing w:line="192" w:lineRule="auto"/>
        <w:ind w:right="340"/>
        <w:jc w:val="both"/>
        <w:rPr>
          <w:rFonts w:asciiTheme="majorHAnsi" w:hAnsiTheme="majorHAnsi" w:cs="Calibri Bold Italic"/>
          <w:color w:val="191919"/>
          <w:sz w:val="22"/>
          <w:szCs w:val="22"/>
        </w:rPr>
      </w:pPr>
      <w:bookmarkStart w:id="0" w:name="_GoBack"/>
      <w:bookmarkEnd w:id="0"/>
    </w:p>
    <w:p w14:paraId="754CF959" w14:textId="77777777" w:rsidR="008F743C" w:rsidRPr="00A05BD7" w:rsidRDefault="008F743C" w:rsidP="006950FF">
      <w:pPr>
        <w:widowControl w:val="0"/>
        <w:tabs>
          <w:tab w:val="left" w:pos="7655"/>
          <w:tab w:val="left" w:pos="8222"/>
        </w:tabs>
        <w:ind w:right="340"/>
        <w:jc w:val="both"/>
        <w:rPr>
          <w:rFonts w:asciiTheme="majorHAnsi" w:hAnsiTheme="majorHAnsi" w:cs="Calibri Bold Italic"/>
          <w:color w:val="191919"/>
          <w:sz w:val="22"/>
          <w:szCs w:val="22"/>
        </w:rPr>
      </w:pP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Ashley’s compositions are poly-stylistic collages often employing extended performance techniques, voice and electronics. Notable works include </w:t>
      </w:r>
      <w:proofErr w:type="spellStart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Wodunga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(2019) for piano, didgeridoo and Moog DFAM in collaboration William Barton, </w:t>
      </w:r>
      <w:r w:rsidRPr="00A05BD7">
        <w:rPr>
          <w:rFonts w:asciiTheme="majorHAnsi" w:hAnsiTheme="majorHAnsi"/>
          <w:sz w:val="22"/>
          <w:szCs w:val="22"/>
        </w:rPr>
        <w:fldChar w:fldCharType="begin"/>
      </w:r>
      <w:r w:rsidRPr="00A05BD7">
        <w:rPr>
          <w:rFonts w:asciiTheme="majorHAnsi" w:hAnsiTheme="majorHAnsi"/>
          <w:sz w:val="22"/>
          <w:szCs w:val="22"/>
        </w:rPr>
        <w:instrText xml:space="preserve"> HYPERLINK "https://www.youtube.com/watch?v=xCPEqBymaHg" \t "_blank"</w:instrText>
      </w:r>
      <w:r w:rsidRPr="00A05BD7">
        <w:rPr>
          <w:rFonts w:asciiTheme="majorHAnsi" w:hAnsiTheme="majorHAnsi"/>
          <w:sz w:val="22"/>
          <w:szCs w:val="22"/>
        </w:rPr>
        <w:fldChar w:fldCharType="separate"/>
      </w:r>
      <w:r w:rsidRPr="00A05BD7">
        <w:rPr>
          <w:rStyle w:val="Hyperlink"/>
          <w:rFonts w:asciiTheme="majorHAnsi" w:hAnsiTheme="majorHAnsi" w:cs="Calibri Italic"/>
          <w:i/>
          <w:iCs/>
          <w:color w:val="191919"/>
          <w:sz w:val="22"/>
          <w:szCs w:val="22"/>
        </w:rPr>
        <w:t>A Night in the Outback</w:t>
      </w:r>
      <w:r w:rsidRPr="00A05BD7">
        <w:rPr>
          <w:rFonts w:asciiTheme="majorHAnsi" w:hAnsiTheme="majorHAnsi"/>
          <w:sz w:val="22"/>
          <w:szCs w:val="22"/>
        </w:rPr>
        <w:fldChar w:fldCharType="end"/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> (2018) for solo piano and didgeridoo as well as 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Paganini Variations 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>(2012) and </w:t>
      </w:r>
      <w:hyperlink r:id="rId7" w:history="1">
        <w:r w:rsidRPr="00A05BD7">
          <w:rPr>
            <w:rStyle w:val="Hyperlink"/>
            <w:rFonts w:asciiTheme="majorHAnsi" w:hAnsiTheme="majorHAnsi" w:cs="Calibri Italic"/>
            <w:i/>
            <w:iCs/>
            <w:color w:val="191919"/>
            <w:sz w:val="22"/>
            <w:szCs w:val="22"/>
          </w:rPr>
          <w:t>‘ash’ Fantasie</w:t>
        </w:r>
        <w:r w:rsidRPr="00A05BD7">
          <w:rPr>
            <w:rStyle w:val="Hyperlink"/>
            <w:rFonts w:asciiTheme="majorHAnsi" w:hAnsiTheme="majorHAnsi" w:cs="Calibri Bold Italic"/>
            <w:color w:val="191919"/>
            <w:sz w:val="22"/>
            <w:szCs w:val="22"/>
          </w:rPr>
          <w:t> </w:t>
        </w:r>
      </w:hyperlink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(2011) for solo piano. </w:t>
      </w:r>
      <w:proofErr w:type="gram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His 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Cadenza for George Gershwin’s Rhapsody in Blue 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>(2010) has been performed by several pianists worldwide</w:t>
      </w:r>
      <w:proofErr w:type="gram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. Ashley composed and performed the music for 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 xml:space="preserve">Betty </w:t>
      </w:r>
      <w:proofErr w:type="spellStart"/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rettet</w:t>
      </w:r>
      <w:proofErr w:type="spellEnd"/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 xml:space="preserve"> die </w:t>
      </w:r>
      <w:proofErr w:type="spellStart"/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Volksbühne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 in collaboration with actress Bettina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Lamprecht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(2017,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Volksbühne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Berlin). An avid lover of the silent film genre, Ashley frequently performs his own scores to silent classics such as </w:t>
      </w:r>
      <w:r w:rsidRPr="00A05BD7">
        <w:rPr>
          <w:rFonts w:asciiTheme="majorHAnsi" w:hAnsiTheme="majorHAnsi"/>
          <w:sz w:val="22"/>
          <w:szCs w:val="22"/>
        </w:rPr>
        <w:fldChar w:fldCharType="begin"/>
      </w:r>
      <w:r w:rsidRPr="00A05BD7">
        <w:rPr>
          <w:rFonts w:asciiTheme="majorHAnsi" w:hAnsiTheme="majorHAnsi"/>
          <w:sz w:val="22"/>
          <w:szCs w:val="22"/>
        </w:rPr>
        <w:instrText xml:space="preserve"> HYPERLINK "https://www.youtube.com/watch?v=G3uPMGNEjn0&amp;t=2385s" \t "_blank"</w:instrText>
      </w:r>
      <w:r w:rsidRPr="00A05BD7">
        <w:rPr>
          <w:rFonts w:asciiTheme="majorHAnsi" w:hAnsiTheme="majorHAnsi"/>
          <w:sz w:val="22"/>
          <w:szCs w:val="22"/>
        </w:rPr>
        <w:fldChar w:fldCharType="separate"/>
      </w:r>
      <w:r w:rsidRPr="00A05BD7">
        <w:rPr>
          <w:rStyle w:val="Hyperlink"/>
          <w:rFonts w:asciiTheme="majorHAnsi" w:hAnsiTheme="majorHAnsi" w:cs="Calibri Italic"/>
          <w:i/>
          <w:iCs/>
          <w:color w:val="191919"/>
          <w:sz w:val="22"/>
          <w:szCs w:val="22"/>
        </w:rPr>
        <w:t>Sherlock Jnr.</w:t>
      </w:r>
      <w:r w:rsidRPr="00A05BD7">
        <w:rPr>
          <w:rStyle w:val="Hyperlink"/>
          <w:rFonts w:asciiTheme="majorHAnsi" w:hAnsiTheme="majorHAnsi" w:cs="Calibri Bold Italic"/>
          <w:color w:val="191919"/>
          <w:sz w:val="22"/>
          <w:szCs w:val="22"/>
        </w:rPr>
        <w:t> </w:t>
      </w:r>
      <w:r w:rsidRPr="00A05BD7">
        <w:rPr>
          <w:rFonts w:asciiTheme="majorHAnsi" w:hAnsiTheme="majorHAnsi"/>
          <w:sz w:val="22"/>
          <w:szCs w:val="22"/>
        </w:rPr>
        <w:fldChar w:fldCharType="end"/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>(1924), </w:t>
      </w:r>
      <w:hyperlink r:id="rId8" w:history="1">
        <w:r w:rsidRPr="00A05BD7">
          <w:rPr>
            <w:rStyle w:val="Hyperlink"/>
            <w:rFonts w:asciiTheme="majorHAnsi" w:hAnsiTheme="majorHAnsi" w:cs="Calibri Italic"/>
            <w:i/>
            <w:iCs/>
            <w:color w:val="191919"/>
            <w:sz w:val="22"/>
            <w:szCs w:val="22"/>
          </w:rPr>
          <w:t>Hamlet</w:t>
        </w:r>
        <w:r w:rsidRPr="00A05BD7">
          <w:rPr>
            <w:rStyle w:val="Hyperlink"/>
            <w:rFonts w:asciiTheme="majorHAnsi" w:hAnsiTheme="majorHAnsi" w:cs="Calibri Bold Italic"/>
            <w:color w:val="191919"/>
            <w:sz w:val="22"/>
            <w:szCs w:val="22"/>
          </w:rPr>
          <w:t> </w:t>
        </w:r>
      </w:hyperlink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(1921),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Richard III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(1911), 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 xml:space="preserve">The Cabinet of Dr. </w:t>
      </w:r>
      <w:proofErr w:type="spellStart"/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Caligari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 (1920), 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Faust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> (1926) and 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Sunrise: A Song of Two Humans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(1927). He received commissions for film scores by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Silents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Now (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Richard III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and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Hamlet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),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Tallis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Foundation (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 xml:space="preserve">The Cabinet of Dr. </w:t>
      </w:r>
      <w:proofErr w:type="spellStart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Caligari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) and Silent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Remasters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Faust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>).</w:t>
      </w:r>
    </w:p>
    <w:p w14:paraId="2506B43C" w14:textId="77777777" w:rsidR="008F743C" w:rsidRPr="00A05BD7" w:rsidRDefault="008F743C" w:rsidP="006950FF">
      <w:pPr>
        <w:widowControl w:val="0"/>
        <w:tabs>
          <w:tab w:val="left" w:pos="7655"/>
          <w:tab w:val="left" w:pos="8222"/>
        </w:tabs>
        <w:ind w:right="340"/>
        <w:jc w:val="both"/>
        <w:rPr>
          <w:rFonts w:asciiTheme="majorHAnsi" w:hAnsiTheme="majorHAnsi" w:cs="Calibri Bold Italic"/>
          <w:color w:val="191919"/>
          <w:sz w:val="22"/>
          <w:szCs w:val="22"/>
        </w:rPr>
      </w:pPr>
    </w:p>
    <w:p w14:paraId="0D3D20AA" w14:textId="77777777" w:rsidR="008F743C" w:rsidRPr="00A05BD7" w:rsidRDefault="008F743C" w:rsidP="006950FF">
      <w:pPr>
        <w:widowControl w:val="0"/>
        <w:tabs>
          <w:tab w:val="left" w:pos="7655"/>
          <w:tab w:val="left" w:pos="8222"/>
        </w:tabs>
        <w:ind w:right="340"/>
        <w:jc w:val="both"/>
        <w:rPr>
          <w:rFonts w:asciiTheme="majorHAnsi" w:hAnsiTheme="majorHAnsi" w:cs="Calibri Bold Italic"/>
          <w:color w:val="191919"/>
          <w:sz w:val="22"/>
          <w:szCs w:val="22"/>
        </w:rPr>
      </w:pP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In 2005 Ashley won the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 xml:space="preserve">International </w:t>
      </w:r>
      <w:proofErr w:type="spellStart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Gaudeamus</w:t>
      </w:r>
      <w:proofErr w:type="spellEnd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 xml:space="preserve"> Interpreters Competition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and the 2008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Michael Kieran Harvey Award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. He has since performed in countless festivals such as the </w:t>
      </w:r>
      <w:proofErr w:type="spellStart"/>
      <w:r w:rsidRPr="00A05BD7">
        <w:rPr>
          <w:rFonts w:asciiTheme="majorHAnsi" w:hAnsiTheme="majorHAnsi"/>
          <w:i/>
          <w:sz w:val="22"/>
          <w:szCs w:val="22"/>
        </w:rPr>
        <w:t>Gaudeamus</w:t>
      </w:r>
      <w:proofErr w:type="spellEnd"/>
      <w:r w:rsidRPr="00A05BD7">
        <w:rPr>
          <w:rFonts w:asciiTheme="majorHAnsi" w:hAnsiTheme="majorHAnsi"/>
          <w:i/>
          <w:sz w:val="22"/>
          <w:szCs w:val="22"/>
        </w:rPr>
        <w:t xml:space="preserve"> Week</w:t>
      </w:r>
      <w:r w:rsidRPr="00A05BD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5BD7">
        <w:rPr>
          <w:rFonts w:asciiTheme="majorHAnsi" w:hAnsiTheme="majorHAnsi"/>
          <w:i/>
          <w:sz w:val="22"/>
          <w:szCs w:val="22"/>
        </w:rPr>
        <w:t>Ultima</w:t>
      </w:r>
      <w:proofErr w:type="spellEnd"/>
      <w:r w:rsidRPr="00A05BD7">
        <w:rPr>
          <w:rFonts w:asciiTheme="majorHAnsi" w:hAnsiTheme="majorHAnsi"/>
          <w:i/>
          <w:sz w:val="22"/>
          <w:szCs w:val="22"/>
        </w:rPr>
        <w:t xml:space="preserve"> Festival</w:t>
      </w:r>
      <w:r w:rsidRPr="00A05BD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5BD7">
        <w:rPr>
          <w:rFonts w:asciiTheme="majorHAnsi" w:hAnsiTheme="majorHAnsi"/>
          <w:i/>
          <w:sz w:val="22"/>
          <w:szCs w:val="22"/>
        </w:rPr>
        <w:t>Beethovenfest</w:t>
      </w:r>
      <w:proofErr w:type="spellEnd"/>
      <w:r w:rsidRPr="00A05BD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5BD7">
        <w:rPr>
          <w:rFonts w:asciiTheme="majorHAnsi" w:hAnsiTheme="majorHAnsi"/>
          <w:i/>
          <w:sz w:val="22"/>
          <w:szCs w:val="22"/>
        </w:rPr>
        <w:t>Schwetzinger</w:t>
      </w:r>
      <w:proofErr w:type="spellEnd"/>
      <w:r w:rsidRPr="00A05BD7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A05BD7">
        <w:rPr>
          <w:rFonts w:asciiTheme="majorHAnsi" w:hAnsiTheme="majorHAnsi"/>
          <w:i/>
          <w:sz w:val="22"/>
          <w:szCs w:val="22"/>
        </w:rPr>
        <w:t>Festspiele</w:t>
      </w:r>
      <w:proofErr w:type="spellEnd"/>
      <w:r w:rsidRPr="00A05BD7">
        <w:rPr>
          <w:rFonts w:asciiTheme="majorHAnsi" w:hAnsiTheme="majorHAnsi"/>
          <w:sz w:val="22"/>
          <w:szCs w:val="22"/>
        </w:rPr>
        <w:t xml:space="preserve">, </w:t>
      </w:r>
      <w:r w:rsidRPr="00A05BD7">
        <w:rPr>
          <w:rFonts w:asciiTheme="majorHAnsi" w:hAnsiTheme="majorHAnsi"/>
          <w:i/>
          <w:sz w:val="22"/>
          <w:szCs w:val="22"/>
        </w:rPr>
        <w:t>Mersin International Music Festival</w:t>
      </w:r>
      <w:r w:rsidRPr="00A05BD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5BD7">
        <w:rPr>
          <w:rFonts w:asciiTheme="majorHAnsi" w:hAnsiTheme="majorHAnsi"/>
          <w:i/>
          <w:sz w:val="22"/>
          <w:szCs w:val="22"/>
        </w:rPr>
        <w:t>Koper</w:t>
      </w:r>
      <w:proofErr w:type="spellEnd"/>
      <w:r w:rsidRPr="00A05BD7">
        <w:rPr>
          <w:rFonts w:asciiTheme="majorHAnsi" w:hAnsiTheme="majorHAnsi"/>
          <w:i/>
          <w:sz w:val="22"/>
          <w:szCs w:val="22"/>
        </w:rPr>
        <w:t xml:space="preserve"> Biennale</w:t>
      </w:r>
      <w:r w:rsidRPr="00A05BD7">
        <w:rPr>
          <w:rFonts w:asciiTheme="majorHAnsi" w:hAnsiTheme="majorHAnsi"/>
          <w:sz w:val="22"/>
          <w:szCs w:val="22"/>
        </w:rPr>
        <w:t xml:space="preserve">, </w:t>
      </w:r>
      <w:r w:rsidRPr="00A05BD7">
        <w:rPr>
          <w:rFonts w:asciiTheme="majorHAnsi" w:hAnsiTheme="majorHAnsi"/>
          <w:i/>
          <w:sz w:val="22"/>
          <w:szCs w:val="22"/>
        </w:rPr>
        <w:t xml:space="preserve">En Blanc </w:t>
      </w:r>
      <w:proofErr w:type="gramStart"/>
      <w:r w:rsidRPr="00A05BD7">
        <w:rPr>
          <w:rFonts w:asciiTheme="majorHAnsi" w:hAnsiTheme="majorHAnsi"/>
          <w:i/>
          <w:sz w:val="22"/>
          <w:szCs w:val="22"/>
        </w:rPr>
        <w:t>Et</w:t>
      </w:r>
      <w:proofErr w:type="gramEnd"/>
      <w:r w:rsidRPr="00A05BD7">
        <w:rPr>
          <w:rFonts w:asciiTheme="majorHAnsi" w:hAnsiTheme="majorHAnsi"/>
          <w:i/>
          <w:sz w:val="22"/>
          <w:szCs w:val="22"/>
        </w:rPr>
        <w:t xml:space="preserve"> Noir Festival</w:t>
      </w:r>
      <w:r w:rsidRPr="00A05BD7">
        <w:rPr>
          <w:rFonts w:asciiTheme="majorHAnsi" w:hAnsiTheme="majorHAnsi"/>
          <w:sz w:val="22"/>
          <w:szCs w:val="22"/>
        </w:rPr>
        <w:t xml:space="preserve"> and in distinguished venues as the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Sydney Opera House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,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 xml:space="preserve">Adrienne </w:t>
      </w:r>
      <w:proofErr w:type="spellStart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Arsht</w:t>
      </w:r>
      <w:proofErr w:type="spellEnd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 xml:space="preserve"> Center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(Miami),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 xml:space="preserve">Bunka </w:t>
      </w:r>
      <w:proofErr w:type="spellStart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Kaikan</w:t>
      </w:r>
      <w:proofErr w:type="spellEnd"/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 xml:space="preserve"> Theater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(Tokyo) and the </w:t>
      </w:r>
      <w:r w:rsidRPr="00A05BD7">
        <w:rPr>
          <w:rFonts w:asciiTheme="majorHAnsi" w:hAnsiTheme="majorHAnsi" w:cs="Calibri Bold Italic"/>
          <w:i/>
          <w:color w:val="191919"/>
          <w:sz w:val="22"/>
          <w:szCs w:val="22"/>
        </w:rPr>
        <w:t>Melbourne Recital Centre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. </w:t>
      </w:r>
      <w:r w:rsidRPr="00A05BD7">
        <w:rPr>
          <w:rFonts w:asciiTheme="majorHAnsi" w:hAnsiTheme="majorHAnsi"/>
          <w:sz w:val="22"/>
          <w:szCs w:val="22"/>
        </w:rPr>
        <w:t xml:space="preserve">Ashley has performed as a soloist with the </w:t>
      </w:r>
      <w:proofErr w:type="spellStart"/>
      <w:r w:rsidRPr="00A05BD7">
        <w:rPr>
          <w:rFonts w:asciiTheme="majorHAnsi" w:hAnsiTheme="majorHAnsi"/>
          <w:sz w:val="22"/>
          <w:szCs w:val="22"/>
        </w:rPr>
        <w:t>Radiophilharmonie</w:t>
      </w:r>
      <w:proofErr w:type="spellEnd"/>
      <w:r w:rsidRPr="00A05BD7">
        <w:rPr>
          <w:rFonts w:asciiTheme="majorHAnsi" w:hAnsiTheme="majorHAnsi"/>
          <w:sz w:val="22"/>
          <w:szCs w:val="22"/>
        </w:rPr>
        <w:t xml:space="preserve"> Amsterdam and the Szolnok Symphony Orchestra.</w:t>
      </w:r>
    </w:p>
    <w:p w14:paraId="7D1ADC71" w14:textId="77777777" w:rsidR="008F743C" w:rsidRPr="00A05BD7" w:rsidRDefault="008F743C" w:rsidP="006950FF">
      <w:pPr>
        <w:widowControl w:val="0"/>
        <w:tabs>
          <w:tab w:val="left" w:pos="7655"/>
          <w:tab w:val="left" w:pos="8222"/>
        </w:tabs>
        <w:spacing w:line="192" w:lineRule="auto"/>
        <w:ind w:right="340"/>
        <w:jc w:val="both"/>
        <w:rPr>
          <w:rFonts w:asciiTheme="majorHAnsi" w:hAnsiTheme="majorHAnsi" w:cs="Calibri Bold Italic"/>
          <w:color w:val="191919"/>
          <w:sz w:val="22"/>
          <w:szCs w:val="22"/>
        </w:rPr>
      </w:pPr>
    </w:p>
    <w:p w14:paraId="0A87CE38" w14:textId="77777777" w:rsidR="008F743C" w:rsidRPr="00A05BD7" w:rsidRDefault="008F743C" w:rsidP="006950FF">
      <w:pPr>
        <w:tabs>
          <w:tab w:val="left" w:pos="7655"/>
          <w:tab w:val="left" w:pos="8222"/>
        </w:tabs>
        <w:ind w:right="340"/>
        <w:jc w:val="both"/>
        <w:rPr>
          <w:rFonts w:asciiTheme="majorHAnsi" w:hAnsiTheme="majorHAnsi"/>
          <w:sz w:val="22"/>
          <w:szCs w:val="22"/>
        </w:rPr>
      </w:pPr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Ashley has several recordings to his credit including </w:t>
      </w:r>
      <w:r w:rsidRPr="00A05BD7">
        <w:rPr>
          <w:rFonts w:asciiTheme="majorHAnsi" w:hAnsiTheme="majorHAnsi" w:cs="Calibri Italic"/>
          <w:i/>
          <w:iCs/>
          <w:color w:val="000000"/>
          <w:sz w:val="22"/>
          <w:szCs w:val="22"/>
        </w:rPr>
        <w:t>Piano Rhapsody</w:t>
      </w:r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 (</w:t>
      </w:r>
      <w:proofErr w:type="spellStart"/>
      <w:r w:rsidRPr="00A05BD7">
        <w:rPr>
          <w:rFonts w:asciiTheme="majorHAnsi" w:hAnsiTheme="majorHAnsi" w:cs="Calibri Bold Italic"/>
          <w:color w:val="000000"/>
          <w:sz w:val="22"/>
          <w:szCs w:val="22"/>
        </w:rPr>
        <w:t>Auster</w:t>
      </w:r>
      <w:proofErr w:type="spellEnd"/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 Records, 2012), </w:t>
      </w:r>
      <w:proofErr w:type="spellStart"/>
      <w:r w:rsidRPr="00A05BD7">
        <w:rPr>
          <w:rFonts w:asciiTheme="majorHAnsi" w:hAnsiTheme="majorHAnsi" w:cs="Calibri Italic"/>
          <w:i/>
          <w:iCs/>
          <w:color w:val="000000"/>
          <w:sz w:val="22"/>
          <w:szCs w:val="22"/>
        </w:rPr>
        <w:t>Echohaus</w:t>
      </w:r>
      <w:proofErr w:type="spellEnd"/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 (</w:t>
      </w:r>
      <w:proofErr w:type="spellStart"/>
      <w:r w:rsidRPr="00A05BD7">
        <w:rPr>
          <w:rFonts w:asciiTheme="majorHAnsi" w:hAnsiTheme="majorHAnsi" w:cs="Calibri Bold Italic"/>
          <w:color w:val="000000"/>
          <w:sz w:val="22"/>
          <w:szCs w:val="22"/>
        </w:rPr>
        <w:t>Dekorder</w:t>
      </w:r>
      <w:proofErr w:type="spellEnd"/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), </w:t>
      </w:r>
      <w:proofErr w:type="spellStart"/>
      <w:r w:rsidRPr="00A05BD7">
        <w:rPr>
          <w:rFonts w:asciiTheme="majorHAnsi" w:hAnsiTheme="majorHAnsi" w:cs="Calibri Italic"/>
          <w:i/>
          <w:iCs/>
          <w:color w:val="000000"/>
          <w:sz w:val="22"/>
          <w:szCs w:val="22"/>
        </w:rPr>
        <w:t>Alpenglühen</w:t>
      </w:r>
      <w:proofErr w:type="spellEnd"/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 (Col </w:t>
      </w:r>
      <w:proofErr w:type="spellStart"/>
      <w:r w:rsidRPr="00A05BD7">
        <w:rPr>
          <w:rFonts w:asciiTheme="majorHAnsi" w:hAnsiTheme="majorHAnsi" w:cs="Calibri Bold Italic"/>
          <w:color w:val="000000"/>
          <w:sz w:val="22"/>
          <w:szCs w:val="22"/>
        </w:rPr>
        <w:t>Legno</w:t>
      </w:r>
      <w:proofErr w:type="spellEnd"/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) and </w:t>
      </w:r>
      <w:hyperlink r:id="rId9" w:history="1">
        <w:r w:rsidRPr="00A05BD7">
          <w:rPr>
            <w:rStyle w:val="Hyperlink"/>
            <w:rFonts w:asciiTheme="majorHAnsi" w:hAnsiTheme="majorHAnsi" w:cs="Calibri Italic"/>
            <w:i/>
            <w:iCs/>
            <w:sz w:val="22"/>
            <w:szCs w:val="22"/>
          </w:rPr>
          <w:t>The Wizard Tone Records Improvisation Series I</w:t>
        </w:r>
      </w:hyperlink>
      <w:r w:rsidRPr="00A05BD7">
        <w:rPr>
          <w:rFonts w:asciiTheme="majorHAnsi" w:hAnsiTheme="majorHAnsi" w:cs="Calibri Italic"/>
          <w:i/>
          <w:iCs/>
          <w:color w:val="000000"/>
          <w:sz w:val="22"/>
          <w:szCs w:val="22"/>
        </w:rPr>
        <w:t xml:space="preserve"> </w:t>
      </w:r>
      <w:r w:rsidRPr="00A05BD7">
        <w:rPr>
          <w:rFonts w:asciiTheme="majorHAnsi" w:hAnsiTheme="majorHAnsi" w:cs="Calibri Italic"/>
          <w:iCs/>
          <w:color w:val="000000"/>
          <w:sz w:val="22"/>
          <w:szCs w:val="22"/>
        </w:rPr>
        <w:t>(</w:t>
      </w:r>
      <w:r w:rsidRPr="00A05BD7">
        <w:rPr>
          <w:rFonts w:asciiTheme="majorHAnsi" w:hAnsiTheme="majorHAnsi" w:cs="Calibri Bold Italic"/>
          <w:color w:val="000000"/>
          <w:sz w:val="22"/>
          <w:szCs w:val="22"/>
        </w:rPr>
        <w:t xml:space="preserve">nominated for the 2017 South Australian Arts Awards). His 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two latest albums have been released in 2019: 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 xml:space="preserve">Faust: A Mortal's Tale </w:t>
      </w:r>
      <w:r w:rsidRPr="00A05BD7">
        <w:rPr>
          <w:rFonts w:asciiTheme="majorHAnsi" w:hAnsiTheme="majorHAnsi" w:cs="Calibri Italic"/>
          <w:iCs/>
          <w:color w:val="191919"/>
          <w:sz w:val="22"/>
          <w:szCs w:val="22"/>
        </w:rPr>
        <w:t>with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 xml:space="preserve"> 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solo works ranging from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Georgy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Catoire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, Sergei Rachmaninoff and Franz Liszt to Led Zeppelin and </w:t>
      </w:r>
      <w:r w:rsidRPr="00A05BD7">
        <w:rPr>
          <w:rFonts w:asciiTheme="majorHAnsi" w:hAnsiTheme="majorHAnsi" w:cs="Calibri Italic"/>
          <w:i/>
          <w:iCs/>
          <w:color w:val="191919"/>
          <w:sz w:val="22"/>
          <w:szCs w:val="22"/>
        </w:rPr>
        <w:t>Sleeping Orchards</w:t>
      </w:r>
      <w:r w:rsidRPr="00A05BD7">
        <w:rPr>
          <w:rFonts w:asciiTheme="majorHAnsi" w:hAnsiTheme="majorHAnsi" w:cs="Calibri Italic"/>
          <w:iCs/>
          <w:color w:val="191919"/>
          <w:sz w:val="22"/>
          <w:szCs w:val="22"/>
        </w:rPr>
        <w:t>, a</w:t>
      </w:r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selection of neo-classical compositions with cellist Richard </w:t>
      </w:r>
      <w:proofErr w:type="spellStart"/>
      <w:r w:rsidRPr="00A05BD7">
        <w:rPr>
          <w:rFonts w:asciiTheme="majorHAnsi" w:hAnsiTheme="majorHAnsi" w:cs="Calibri Bold Italic"/>
          <w:color w:val="191919"/>
          <w:sz w:val="22"/>
          <w:szCs w:val="22"/>
        </w:rPr>
        <w:t>Vaudrey</w:t>
      </w:r>
      <w:proofErr w:type="spellEnd"/>
      <w:r w:rsidRPr="00A05BD7">
        <w:rPr>
          <w:rFonts w:asciiTheme="majorHAnsi" w:hAnsiTheme="majorHAnsi" w:cs="Calibri Bold Italic"/>
          <w:color w:val="191919"/>
          <w:sz w:val="22"/>
          <w:szCs w:val="22"/>
        </w:rPr>
        <w:t xml:space="preserve"> under the moniker “Two Deep Breaths”. Both albums were recorded on the world’s first 9-octave grand, an Australian-made Stuart &amp; Sons piano.</w:t>
      </w:r>
    </w:p>
    <w:p w14:paraId="16FEF4DE" w14:textId="77777777" w:rsidR="00482008" w:rsidRPr="00A05BD7" w:rsidRDefault="00142038" w:rsidP="006950FF">
      <w:pPr>
        <w:jc w:val="both"/>
        <w:rPr>
          <w:rFonts w:asciiTheme="majorHAnsi" w:hAnsiTheme="majorHAnsi"/>
          <w:sz w:val="22"/>
          <w:szCs w:val="22"/>
        </w:rPr>
      </w:pPr>
      <w:r w:rsidRPr="00A05BD7">
        <w:rPr>
          <w:rFonts w:asciiTheme="majorHAnsi" w:hAnsiTheme="majorHAnsi"/>
          <w:sz w:val="22"/>
          <w:szCs w:val="22"/>
        </w:rPr>
        <w:t>6. November, 2019</w:t>
      </w:r>
    </w:p>
    <w:sectPr w:rsidR="00482008" w:rsidRPr="00A05BD7">
      <w:pgSz w:w="11906" w:h="16838"/>
      <w:pgMar w:top="1440" w:right="1800" w:bottom="1440" w:left="180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font40">
    <w:altName w:val="Calibri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3C"/>
    <w:rsid w:val="00142038"/>
    <w:rsid w:val="00482008"/>
    <w:rsid w:val="006950FF"/>
    <w:rsid w:val="008F743C"/>
    <w:rsid w:val="00A05BD7"/>
    <w:rsid w:val="00F0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A3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3C"/>
    <w:pPr>
      <w:suppressAutoHyphens/>
    </w:pPr>
    <w:rPr>
      <w:rFonts w:ascii="Cambria" w:eastAsia="SimSun" w:hAnsi="Cambria" w:cs="font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43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3C"/>
    <w:pPr>
      <w:suppressAutoHyphens/>
    </w:pPr>
    <w:rPr>
      <w:rFonts w:ascii="Cambria" w:eastAsia="SimSun" w:hAnsi="Cambria" w:cs="font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4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PTszoqlTQ4" TargetMode="External"/><Relationship Id="rId6" Type="http://schemas.openxmlformats.org/officeDocument/2006/relationships/hyperlink" Target="https://www.youtube.com/watch?v=ruYEGQ004gk%22%20%5Ct%20%22_blank" TargetMode="External"/><Relationship Id="rId7" Type="http://schemas.openxmlformats.org/officeDocument/2006/relationships/hyperlink" Target="https://open.spotify.com/album/5HdhsBZh2FDV9ACbDd6qpG" TargetMode="External"/><Relationship Id="rId8" Type="http://schemas.openxmlformats.org/officeDocument/2006/relationships/hyperlink" Target="https://www.youtube.com/watch?v=4bPjlDwk_dc" TargetMode="External"/><Relationship Id="rId9" Type="http://schemas.openxmlformats.org/officeDocument/2006/relationships/hyperlink" Target="https://ashleyhribar.bandcamp.com/album/wizard-tone-improvisation-series-volume-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Macintosh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hribar</dc:creator>
  <cp:keywords/>
  <dc:description/>
  <cp:lastModifiedBy>ashley hribar</cp:lastModifiedBy>
  <cp:revision>4</cp:revision>
  <dcterms:created xsi:type="dcterms:W3CDTF">2019-11-06T18:45:00Z</dcterms:created>
  <dcterms:modified xsi:type="dcterms:W3CDTF">2019-11-12T16:36:00Z</dcterms:modified>
</cp:coreProperties>
</file>